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E856" w14:textId="6629C0D5" w:rsidR="007E4FB7" w:rsidRPr="00C646E1" w:rsidRDefault="007E4FB7" w:rsidP="007E4FB7">
      <w:pPr>
        <w:spacing w:after="0" w:line="240" w:lineRule="auto"/>
        <w:jc w:val="both"/>
        <w:textAlignment w:val="baseline"/>
        <w:rPr>
          <w:rFonts w:ascii="Times New Roman" w:eastAsia="Arial Unicode MS" w:hAnsi="Times New Roman" w:cs="Times New Roman"/>
          <w:bCs/>
          <w:sz w:val="24"/>
          <w:szCs w:val="24"/>
          <w:lang w:eastAsia="hr-HR"/>
        </w:rPr>
      </w:pPr>
      <w:r w:rsidRPr="00C646E1">
        <w:rPr>
          <w:rFonts w:ascii="Times New Roman" w:eastAsia="Arial Unicode MS" w:hAnsi="Times New Roman" w:cs="Times New Roman"/>
          <w:bCs/>
          <w:sz w:val="24"/>
          <w:szCs w:val="24"/>
          <w:lang w:eastAsia="hr-HR"/>
        </w:rPr>
        <w:t xml:space="preserve">            </w:t>
      </w:r>
      <w:r w:rsidRPr="00C646E1">
        <w:rPr>
          <w:rFonts w:ascii="Times New Roman" w:eastAsia="Arial Unicode MS" w:hAnsi="Times New Roman" w:cs="Times New Roman"/>
          <w:bCs/>
          <w:noProof/>
          <w:sz w:val="24"/>
          <w:szCs w:val="24"/>
          <w:lang w:eastAsia="hr-HR"/>
        </w:rPr>
        <w:t xml:space="preserve">             </w:t>
      </w:r>
      <w:r w:rsidRPr="00C646E1">
        <w:rPr>
          <w:rFonts w:ascii="Times New Roman" w:eastAsia="Arial Unicode MS" w:hAnsi="Times New Roman" w:cs="Times New Roman"/>
          <w:bCs/>
          <w:noProof/>
          <w:sz w:val="24"/>
          <w:szCs w:val="24"/>
          <w:lang w:eastAsia="hr-HR"/>
        </w:rPr>
        <w:drawing>
          <wp:inline distT="0" distB="0" distL="0" distR="0" wp14:anchorId="3DAD40DF" wp14:editId="3A9E8347">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0208172E" w14:textId="77777777" w:rsidR="007E4FB7" w:rsidRPr="00C646E1" w:rsidRDefault="007E4FB7" w:rsidP="007E4FB7">
      <w:pPr>
        <w:spacing w:after="0" w:line="240" w:lineRule="auto"/>
        <w:jc w:val="both"/>
        <w:rPr>
          <w:rFonts w:ascii="Times New Roman" w:eastAsia="Times New Roman" w:hAnsi="Times New Roman" w:cs="Times New Roman"/>
          <w:bCs/>
          <w:noProof/>
          <w:sz w:val="24"/>
          <w:szCs w:val="24"/>
          <w:lang w:eastAsia="hr-HR"/>
        </w:rPr>
      </w:pPr>
      <w:r w:rsidRPr="00C646E1">
        <w:rPr>
          <w:rFonts w:ascii="Times New Roman" w:eastAsia="Times New Roman" w:hAnsi="Times New Roman" w:cs="Times New Roman"/>
          <w:bCs/>
          <w:noProof/>
          <w:sz w:val="24"/>
          <w:szCs w:val="24"/>
          <w:lang w:eastAsia="hr-HR"/>
        </w:rPr>
        <w:t xml:space="preserve">           REPUBLIKA HRVATSKA                                                                                    </w:t>
      </w:r>
    </w:p>
    <w:p w14:paraId="0B6DF92F" w14:textId="77777777" w:rsidR="007E4FB7" w:rsidRPr="00C646E1" w:rsidRDefault="007E4FB7" w:rsidP="007E4FB7">
      <w:pPr>
        <w:spacing w:after="0" w:line="240" w:lineRule="auto"/>
        <w:jc w:val="both"/>
        <w:rPr>
          <w:rFonts w:ascii="Times New Roman" w:eastAsia="Calibri" w:hAnsi="Times New Roman" w:cs="Times New Roman"/>
          <w:bCs/>
          <w:sz w:val="24"/>
          <w:szCs w:val="24"/>
          <w:lang w:eastAsia="hr-HR"/>
        </w:rPr>
      </w:pPr>
      <w:r w:rsidRPr="00C646E1">
        <w:rPr>
          <w:rFonts w:ascii="Times New Roman" w:eastAsia="Calibri" w:hAnsi="Times New Roman" w:cs="Times New Roman"/>
          <w:bCs/>
          <w:sz w:val="24"/>
          <w:szCs w:val="24"/>
          <w:lang w:eastAsia="hr-HR"/>
        </w:rPr>
        <w:t>KRAPINSKO-ZAGORSKA ŽUPANIJA</w:t>
      </w:r>
    </w:p>
    <w:p w14:paraId="14FD3FC5" w14:textId="77777777" w:rsidR="007E4FB7" w:rsidRPr="00C646E1" w:rsidRDefault="007E4FB7" w:rsidP="007E4FB7">
      <w:pPr>
        <w:spacing w:after="0" w:line="240" w:lineRule="auto"/>
        <w:jc w:val="both"/>
        <w:rPr>
          <w:rFonts w:ascii="Times New Roman" w:eastAsia="Calibri" w:hAnsi="Times New Roman" w:cs="Times New Roman"/>
          <w:bCs/>
          <w:sz w:val="24"/>
          <w:szCs w:val="24"/>
          <w:lang w:eastAsia="hr-HR"/>
        </w:rPr>
      </w:pPr>
      <w:r w:rsidRPr="00C646E1">
        <w:rPr>
          <w:rFonts w:ascii="Times New Roman" w:eastAsia="Calibri" w:hAnsi="Times New Roman" w:cs="Times New Roman"/>
          <w:bCs/>
          <w:sz w:val="24"/>
          <w:szCs w:val="24"/>
          <w:lang w:eastAsia="hr-HR"/>
        </w:rPr>
        <w:t xml:space="preserve">    OPĆINA KRALJEVEC NA SUTLI</w:t>
      </w:r>
    </w:p>
    <w:p w14:paraId="52841BCF" w14:textId="77777777" w:rsidR="007E4FB7" w:rsidRPr="00C646E1" w:rsidRDefault="007E4FB7" w:rsidP="007E4FB7">
      <w:pPr>
        <w:spacing w:after="0" w:line="240" w:lineRule="auto"/>
        <w:jc w:val="both"/>
        <w:rPr>
          <w:rFonts w:ascii="Times New Roman" w:eastAsia="Calibri" w:hAnsi="Times New Roman" w:cs="Times New Roman"/>
          <w:bCs/>
          <w:sz w:val="24"/>
          <w:szCs w:val="24"/>
          <w:lang w:eastAsia="hr-HR"/>
        </w:rPr>
      </w:pPr>
      <w:r w:rsidRPr="00C646E1">
        <w:rPr>
          <w:rFonts w:ascii="Times New Roman" w:eastAsia="Calibri" w:hAnsi="Times New Roman" w:cs="Times New Roman"/>
          <w:bCs/>
          <w:sz w:val="24"/>
          <w:szCs w:val="24"/>
          <w:lang w:eastAsia="hr-HR"/>
        </w:rPr>
        <w:t xml:space="preserve">               OPĆINSKO VIJEĆE</w:t>
      </w:r>
    </w:p>
    <w:p w14:paraId="312BA815" w14:textId="77777777" w:rsidR="007E4FB7" w:rsidRPr="00C646E1" w:rsidRDefault="007E4FB7" w:rsidP="007E4FB7">
      <w:pPr>
        <w:spacing w:after="0" w:line="240" w:lineRule="auto"/>
        <w:jc w:val="both"/>
        <w:rPr>
          <w:rFonts w:ascii="Times New Roman" w:eastAsia="Calibri" w:hAnsi="Times New Roman" w:cs="Times New Roman"/>
          <w:b/>
          <w:sz w:val="24"/>
          <w:szCs w:val="24"/>
          <w:lang w:eastAsia="hr-HR"/>
        </w:rPr>
      </w:pPr>
    </w:p>
    <w:p w14:paraId="72DC018C" w14:textId="6852DD86" w:rsidR="007E4FB7" w:rsidRPr="00C646E1" w:rsidRDefault="007E4FB7" w:rsidP="007E4FB7">
      <w:pPr>
        <w:spacing w:after="0" w:line="240" w:lineRule="auto"/>
        <w:jc w:val="both"/>
        <w:rPr>
          <w:rFonts w:ascii="Times New Roman" w:eastAsia="Calibri" w:hAnsi="Times New Roman" w:cs="Times New Roman"/>
          <w:sz w:val="24"/>
          <w:szCs w:val="24"/>
          <w:lang w:eastAsia="hr-HR"/>
        </w:rPr>
      </w:pPr>
      <w:r w:rsidRPr="00C646E1">
        <w:rPr>
          <w:rFonts w:ascii="Times New Roman" w:eastAsia="Calibri" w:hAnsi="Times New Roman" w:cs="Times New Roman"/>
          <w:sz w:val="24"/>
          <w:szCs w:val="24"/>
          <w:lang w:eastAsia="hr-HR"/>
        </w:rPr>
        <w:t xml:space="preserve">KLASA: </w:t>
      </w:r>
      <w:r w:rsidR="0057752A">
        <w:rPr>
          <w:rFonts w:ascii="Times New Roman" w:eastAsia="Calibri" w:hAnsi="Times New Roman" w:cs="Times New Roman"/>
          <w:sz w:val="24"/>
          <w:szCs w:val="24"/>
          <w:lang w:eastAsia="hr-HR"/>
        </w:rPr>
        <w:t>310-01</w:t>
      </w:r>
      <w:r w:rsidR="00C84F36">
        <w:rPr>
          <w:rFonts w:ascii="Times New Roman" w:eastAsia="Calibri" w:hAnsi="Times New Roman" w:cs="Times New Roman"/>
          <w:sz w:val="24"/>
          <w:szCs w:val="24"/>
          <w:lang w:eastAsia="hr-HR"/>
        </w:rPr>
        <w:t>/23-01/01</w:t>
      </w:r>
      <w:r w:rsidRPr="00C646E1">
        <w:rPr>
          <w:rFonts w:ascii="Times New Roman" w:eastAsia="Calibri" w:hAnsi="Times New Roman" w:cs="Times New Roman"/>
          <w:sz w:val="24"/>
          <w:szCs w:val="24"/>
          <w:lang w:eastAsia="hr-HR"/>
        </w:rPr>
        <w:t xml:space="preserve">                                                         </w:t>
      </w:r>
    </w:p>
    <w:p w14:paraId="7D34427B" w14:textId="031C432A" w:rsidR="007E4FB7" w:rsidRPr="00C646E1" w:rsidRDefault="007E4FB7" w:rsidP="007E4FB7">
      <w:pPr>
        <w:spacing w:after="0" w:line="240" w:lineRule="auto"/>
        <w:jc w:val="both"/>
        <w:rPr>
          <w:rFonts w:ascii="Times New Roman" w:eastAsia="Calibri" w:hAnsi="Times New Roman" w:cs="Times New Roman"/>
          <w:sz w:val="24"/>
          <w:szCs w:val="24"/>
          <w:lang w:eastAsia="hr-HR"/>
        </w:rPr>
      </w:pPr>
      <w:r w:rsidRPr="00C646E1">
        <w:rPr>
          <w:rFonts w:ascii="Times New Roman" w:eastAsia="Calibri" w:hAnsi="Times New Roman" w:cs="Times New Roman"/>
          <w:sz w:val="24"/>
          <w:szCs w:val="24"/>
          <w:lang w:eastAsia="hr-HR"/>
        </w:rPr>
        <w:t xml:space="preserve">URBROJ: </w:t>
      </w:r>
      <w:r w:rsidR="00C84F36">
        <w:rPr>
          <w:rFonts w:ascii="Times New Roman" w:eastAsia="Calibri" w:hAnsi="Times New Roman" w:cs="Times New Roman"/>
          <w:sz w:val="24"/>
          <w:szCs w:val="24"/>
          <w:lang w:eastAsia="hr-HR"/>
        </w:rPr>
        <w:t>2140-17-01-24-02</w:t>
      </w:r>
    </w:p>
    <w:p w14:paraId="58E754CE" w14:textId="7433ED6F" w:rsidR="007E4FB7" w:rsidRPr="00C646E1" w:rsidRDefault="007E4FB7" w:rsidP="007E4FB7">
      <w:pPr>
        <w:spacing w:after="0" w:line="240" w:lineRule="auto"/>
        <w:jc w:val="both"/>
        <w:rPr>
          <w:rFonts w:ascii="Times New Roman" w:eastAsia="Calibri" w:hAnsi="Times New Roman" w:cs="Times New Roman"/>
          <w:sz w:val="24"/>
          <w:szCs w:val="24"/>
          <w:lang w:eastAsia="hr-HR"/>
        </w:rPr>
      </w:pPr>
      <w:r w:rsidRPr="00C646E1">
        <w:rPr>
          <w:rFonts w:ascii="Times New Roman" w:eastAsia="Calibri" w:hAnsi="Times New Roman" w:cs="Times New Roman"/>
          <w:sz w:val="24"/>
          <w:szCs w:val="24"/>
          <w:lang w:eastAsia="hr-HR"/>
        </w:rPr>
        <w:t xml:space="preserve">Kraljevec na Sutli, </w:t>
      </w:r>
      <w:r w:rsidR="00037E22">
        <w:rPr>
          <w:rFonts w:ascii="Times New Roman" w:eastAsia="Calibri" w:hAnsi="Times New Roman" w:cs="Times New Roman"/>
          <w:sz w:val="24"/>
          <w:szCs w:val="24"/>
          <w:lang w:eastAsia="hr-HR"/>
        </w:rPr>
        <w:t xml:space="preserve">10. travnja </w:t>
      </w:r>
      <w:r w:rsidRPr="00C646E1">
        <w:rPr>
          <w:rFonts w:ascii="Times New Roman" w:eastAsia="Calibri" w:hAnsi="Times New Roman" w:cs="Times New Roman"/>
          <w:sz w:val="24"/>
          <w:szCs w:val="24"/>
          <w:lang w:eastAsia="hr-HR"/>
        </w:rPr>
        <w:t>20</w:t>
      </w:r>
      <w:r w:rsidR="002A5A33">
        <w:rPr>
          <w:rFonts w:ascii="Times New Roman" w:eastAsia="Calibri" w:hAnsi="Times New Roman" w:cs="Times New Roman"/>
          <w:sz w:val="24"/>
          <w:szCs w:val="24"/>
          <w:lang w:eastAsia="hr-HR"/>
        </w:rPr>
        <w:t>24</w:t>
      </w:r>
      <w:r w:rsidRPr="00C646E1">
        <w:rPr>
          <w:rFonts w:ascii="Times New Roman" w:eastAsia="Calibri" w:hAnsi="Times New Roman" w:cs="Times New Roman"/>
          <w:sz w:val="24"/>
          <w:szCs w:val="24"/>
          <w:lang w:eastAsia="hr-HR"/>
        </w:rPr>
        <w:t>.</w:t>
      </w:r>
    </w:p>
    <w:p w14:paraId="00FCFB00" w14:textId="77777777" w:rsidR="007E4FB7" w:rsidRPr="00C646E1" w:rsidRDefault="007E4FB7" w:rsidP="007E4FB7">
      <w:pPr>
        <w:spacing w:after="0" w:line="240" w:lineRule="auto"/>
        <w:rPr>
          <w:rFonts w:ascii="Times New Roman" w:hAnsi="Times New Roman" w:cs="Times New Roman"/>
          <w:sz w:val="24"/>
          <w:szCs w:val="24"/>
        </w:rPr>
      </w:pPr>
    </w:p>
    <w:p w14:paraId="07956F90" w14:textId="4D124034" w:rsidR="007E4FB7" w:rsidRPr="00C646E1" w:rsidRDefault="007E4FB7" w:rsidP="00C646E1">
      <w:pPr>
        <w:spacing w:after="0" w:line="240" w:lineRule="auto"/>
        <w:ind w:firstLine="708"/>
        <w:rPr>
          <w:rFonts w:ascii="Times New Roman" w:hAnsi="Times New Roman" w:cs="Times New Roman"/>
          <w:sz w:val="24"/>
          <w:szCs w:val="24"/>
        </w:rPr>
      </w:pPr>
      <w:r w:rsidRPr="00C646E1">
        <w:rPr>
          <w:rFonts w:ascii="Times New Roman" w:hAnsi="Times New Roman" w:cs="Times New Roman"/>
          <w:sz w:val="24"/>
          <w:szCs w:val="24"/>
        </w:rPr>
        <w:t>Temeljem članka 35. stavka 1. točke 2. Zakona o lokalnoj i područnoj (regionalnoj) samoupravi („Narodne novine“, broj 33/01, 60/01, 129/05, 109/07, 125/08, 36/09, 150/11, 144/12, 19/13, 137/15, 123/17, 98/19 i 144/20), članka 104. Zakona o rudarstvu („Narodne novine“, broj 56/13, 14/14, 52/18, 115/18, 98/19, 83/23 ) i članka 30. Statuta Općine Kraljevec na Sutli („Službeni glasnik Krapinsko-zagorske županije“, broj 14/21 i 63A/21), Općinsko vijeće Općine Kraljevec na Sutli na 2</w:t>
      </w:r>
      <w:r w:rsidR="002A5A33">
        <w:rPr>
          <w:rFonts w:ascii="Times New Roman" w:hAnsi="Times New Roman" w:cs="Times New Roman"/>
          <w:sz w:val="24"/>
          <w:szCs w:val="24"/>
        </w:rPr>
        <w:t>8</w:t>
      </w:r>
      <w:r w:rsidRPr="00C646E1">
        <w:rPr>
          <w:rFonts w:ascii="Times New Roman" w:hAnsi="Times New Roman" w:cs="Times New Roman"/>
          <w:sz w:val="24"/>
          <w:szCs w:val="24"/>
        </w:rPr>
        <w:t>. sjednici održanoj</w:t>
      </w:r>
      <w:r w:rsidR="00B5656A">
        <w:rPr>
          <w:rFonts w:ascii="Times New Roman" w:hAnsi="Times New Roman" w:cs="Times New Roman"/>
          <w:sz w:val="24"/>
          <w:szCs w:val="24"/>
        </w:rPr>
        <w:t xml:space="preserve"> 10. travnja </w:t>
      </w:r>
      <w:r w:rsidRPr="00C646E1">
        <w:rPr>
          <w:rFonts w:ascii="Times New Roman" w:hAnsi="Times New Roman" w:cs="Times New Roman"/>
          <w:sz w:val="24"/>
          <w:szCs w:val="24"/>
        </w:rPr>
        <w:t xml:space="preserve">2024. godine, donijelo je </w:t>
      </w:r>
    </w:p>
    <w:p w14:paraId="6B7B7980" w14:textId="77777777" w:rsidR="007E4FB7" w:rsidRPr="00C646E1" w:rsidRDefault="007E4FB7" w:rsidP="007E4FB7">
      <w:pPr>
        <w:spacing w:after="0" w:line="240" w:lineRule="auto"/>
        <w:rPr>
          <w:rFonts w:ascii="Times New Roman" w:hAnsi="Times New Roman" w:cs="Times New Roman"/>
          <w:sz w:val="24"/>
          <w:szCs w:val="24"/>
        </w:rPr>
      </w:pPr>
    </w:p>
    <w:p w14:paraId="1155B54A" w14:textId="77777777" w:rsidR="007E4FB7"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 xml:space="preserve">ODLUKU O SANACIJI NEAKTIVNIH </w:t>
      </w:r>
    </w:p>
    <w:p w14:paraId="73A75C35" w14:textId="376F7EB3" w:rsidR="00BA29A1"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EKSPLOATACIJSKIH POLJA MINERALNIH SIROVINA</w:t>
      </w:r>
      <w:r w:rsidR="00CE241B">
        <w:rPr>
          <w:rFonts w:ascii="Times New Roman" w:hAnsi="Times New Roman" w:cs="Times New Roman"/>
          <w:sz w:val="24"/>
          <w:szCs w:val="24"/>
        </w:rPr>
        <w:t xml:space="preserve"> NA PODRUČJU OPĆINE KRALJEVEC NA SUTLI</w:t>
      </w:r>
    </w:p>
    <w:p w14:paraId="27C8CE07" w14:textId="77777777" w:rsidR="007E4FB7" w:rsidRPr="00C646E1" w:rsidRDefault="007E4FB7" w:rsidP="007E4FB7">
      <w:pPr>
        <w:spacing w:after="0" w:line="240" w:lineRule="auto"/>
        <w:rPr>
          <w:rFonts w:ascii="Times New Roman" w:hAnsi="Times New Roman" w:cs="Times New Roman"/>
          <w:sz w:val="24"/>
          <w:szCs w:val="24"/>
        </w:rPr>
      </w:pPr>
    </w:p>
    <w:p w14:paraId="1C4C91CC" w14:textId="77777777" w:rsidR="007E4FB7"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Članak 1.</w:t>
      </w:r>
    </w:p>
    <w:p w14:paraId="66506025" w14:textId="77777777" w:rsidR="007E4FB7" w:rsidRPr="00C646E1" w:rsidRDefault="007E4FB7" w:rsidP="007E4FB7">
      <w:pPr>
        <w:spacing w:after="0" w:line="240" w:lineRule="auto"/>
        <w:jc w:val="center"/>
        <w:rPr>
          <w:rFonts w:ascii="Times New Roman" w:hAnsi="Times New Roman" w:cs="Times New Roman"/>
          <w:sz w:val="24"/>
          <w:szCs w:val="24"/>
        </w:rPr>
      </w:pPr>
    </w:p>
    <w:p w14:paraId="570D1617" w14:textId="6BD97E83" w:rsidR="007E4FB7" w:rsidRPr="00C646E1" w:rsidRDefault="007E4FB7" w:rsidP="00C646E1">
      <w:pPr>
        <w:spacing w:after="0" w:line="240" w:lineRule="auto"/>
        <w:ind w:firstLine="708"/>
        <w:rPr>
          <w:rFonts w:ascii="Times New Roman" w:hAnsi="Times New Roman" w:cs="Times New Roman"/>
          <w:sz w:val="24"/>
          <w:szCs w:val="24"/>
        </w:rPr>
      </w:pPr>
      <w:r w:rsidRPr="00C646E1">
        <w:rPr>
          <w:rFonts w:ascii="Times New Roman" w:hAnsi="Times New Roman" w:cs="Times New Roman"/>
          <w:sz w:val="24"/>
          <w:szCs w:val="24"/>
        </w:rPr>
        <w:t xml:space="preserve">Donosi se Odluka o sanaciji neaktivnih eksploatacijskih polja mineralnih sirovina na području Općine Kraljevec na Sutli, bez eksploatacije mineralnih sirovina. </w:t>
      </w:r>
    </w:p>
    <w:p w14:paraId="7AA54B75" w14:textId="77777777" w:rsidR="007E4FB7" w:rsidRPr="00C646E1" w:rsidRDefault="007E4FB7" w:rsidP="007E4FB7">
      <w:pPr>
        <w:spacing w:after="0" w:line="240" w:lineRule="auto"/>
        <w:rPr>
          <w:rFonts w:ascii="Times New Roman" w:hAnsi="Times New Roman" w:cs="Times New Roman"/>
          <w:sz w:val="24"/>
          <w:szCs w:val="24"/>
        </w:rPr>
      </w:pPr>
    </w:p>
    <w:p w14:paraId="49CBDAD1" w14:textId="2D0302BB" w:rsidR="007E4FB7"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Članak 2.</w:t>
      </w:r>
    </w:p>
    <w:p w14:paraId="4828AA65" w14:textId="77777777" w:rsidR="007E4FB7" w:rsidRPr="00C646E1" w:rsidRDefault="007E4FB7" w:rsidP="007E4FB7">
      <w:pPr>
        <w:spacing w:after="0" w:line="240" w:lineRule="auto"/>
        <w:jc w:val="center"/>
        <w:rPr>
          <w:rFonts w:ascii="Times New Roman" w:hAnsi="Times New Roman" w:cs="Times New Roman"/>
          <w:sz w:val="24"/>
          <w:szCs w:val="24"/>
        </w:rPr>
      </w:pPr>
    </w:p>
    <w:p w14:paraId="2B628BED" w14:textId="3DB9BF5C" w:rsidR="007E4FB7" w:rsidRPr="00C646E1" w:rsidRDefault="007E4FB7" w:rsidP="00C646E1">
      <w:pPr>
        <w:spacing w:after="0" w:line="240" w:lineRule="auto"/>
        <w:ind w:firstLine="708"/>
        <w:rPr>
          <w:rFonts w:ascii="Times New Roman" w:hAnsi="Times New Roman" w:cs="Times New Roman"/>
          <w:sz w:val="24"/>
          <w:szCs w:val="24"/>
        </w:rPr>
      </w:pPr>
      <w:r w:rsidRPr="00C646E1">
        <w:rPr>
          <w:rFonts w:ascii="Times New Roman" w:hAnsi="Times New Roman" w:cs="Times New Roman"/>
          <w:sz w:val="24"/>
          <w:szCs w:val="24"/>
        </w:rPr>
        <w:t>Neaktivna eksploatacijska polja mineralnih sirovina su eksploatacijska polja na kojima je trajno obustavljeno izvođenje rudarskih radova, a na kojima nisu provedene mjere osiguranja radi sprječavanja nastanka opasnosti za ljude, imovinu, prirodu i okoliš i koja nisu brisana iz Registra eksploatacijskih polja mineralnih sirovina. Na području Općine Kraljevec na Sutli nalaze se sljedeća neaktivna eksploatacijska polja mineralnih sirovina, koja je potrebno sanirati bez eksploatacije:</w:t>
      </w:r>
    </w:p>
    <w:p w14:paraId="1FE3D06A" w14:textId="77777777" w:rsidR="007E4FB7" w:rsidRPr="00C646E1" w:rsidRDefault="007E4FB7" w:rsidP="007E4FB7">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271"/>
        <w:gridCol w:w="3119"/>
        <w:gridCol w:w="3118"/>
        <w:gridCol w:w="1554"/>
      </w:tblGrid>
      <w:tr w:rsidR="007E4FB7" w:rsidRPr="00C646E1" w14:paraId="233272FC" w14:textId="77777777" w:rsidTr="00C646E1">
        <w:tc>
          <w:tcPr>
            <w:tcW w:w="1271" w:type="dxa"/>
            <w:shd w:val="clear" w:color="auto" w:fill="D9E2F3" w:themeFill="accent1" w:themeFillTint="33"/>
          </w:tcPr>
          <w:p w14:paraId="5E31014F" w14:textId="23CF39D1"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Redni broj</w:t>
            </w:r>
          </w:p>
        </w:tc>
        <w:tc>
          <w:tcPr>
            <w:tcW w:w="3119" w:type="dxa"/>
            <w:shd w:val="clear" w:color="auto" w:fill="D9E2F3" w:themeFill="accent1" w:themeFillTint="33"/>
          </w:tcPr>
          <w:p w14:paraId="190C1ABA" w14:textId="280AA653"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Naziv eksploatacijskog polja</w:t>
            </w:r>
          </w:p>
        </w:tc>
        <w:tc>
          <w:tcPr>
            <w:tcW w:w="3118" w:type="dxa"/>
            <w:shd w:val="clear" w:color="auto" w:fill="D9E2F3" w:themeFill="accent1" w:themeFillTint="33"/>
          </w:tcPr>
          <w:p w14:paraId="006A220C" w14:textId="7AD1D7FA"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Vrsta mineralne sirovine</w:t>
            </w:r>
          </w:p>
        </w:tc>
        <w:tc>
          <w:tcPr>
            <w:tcW w:w="1554" w:type="dxa"/>
            <w:shd w:val="clear" w:color="auto" w:fill="D9E2F3" w:themeFill="accent1" w:themeFillTint="33"/>
          </w:tcPr>
          <w:p w14:paraId="02A8DCFC" w14:textId="02CF1BFD"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Površina (ha)</w:t>
            </w:r>
          </w:p>
        </w:tc>
      </w:tr>
      <w:tr w:rsidR="007E4FB7" w:rsidRPr="00C646E1" w14:paraId="40F3DE78" w14:textId="77777777" w:rsidTr="00C646E1">
        <w:tc>
          <w:tcPr>
            <w:tcW w:w="1271" w:type="dxa"/>
          </w:tcPr>
          <w:p w14:paraId="6171FECD" w14:textId="10C4C22A"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1.</w:t>
            </w:r>
          </w:p>
        </w:tc>
        <w:tc>
          <w:tcPr>
            <w:tcW w:w="3119" w:type="dxa"/>
          </w:tcPr>
          <w:p w14:paraId="6D48FA70" w14:textId="3F180EFA" w:rsidR="007E4FB7" w:rsidRPr="00C646E1" w:rsidRDefault="00C646E1" w:rsidP="007E4FB7">
            <w:pPr>
              <w:rPr>
                <w:rFonts w:ascii="Times New Roman" w:hAnsi="Times New Roman" w:cs="Times New Roman"/>
                <w:sz w:val="24"/>
                <w:szCs w:val="24"/>
              </w:rPr>
            </w:pPr>
            <w:r w:rsidRPr="00C646E1">
              <w:rPr>
                <w:rFonts w:ascii="Times New Roman" w:hAnsi="Times New Roman" w:cs="Times New Roman"/>
                <w:sz w:val="24"/>
                <w:szCs w:val="24"/>
              </w:rPr>
              <w:t>k.č.br. 1811/2</w:t>
            </w:r>
          </w:p>
        </w:tc>
        <w:tc>
          <w:tcPr>
            <w:tcW w:w="3118" w:type="dxa"/>
          </w:tcPr>
          <w:p w14:paraId="23BC9BDE" w14:textId="3C6F6AE1" w:rsidR="007E4FB7" w:rsidRPr="00C646E1" w:rsidRDefault="00C646E1" w:rsidP="007E4FB7">
            <w:pPr>
              <w:rPr>
                <w:rFonts w:ascii="Times New Roman" w:hAnsi="Times New Roman" w:cs="Times New Roman"/>
                <w:sz w:val="24"/>
                <w:szCs w:val="24"/>
              </w:rPr>
            </w:pPr>
            <w:r w:rsidRPr="00C646E1">
              <w:rPr>
                <w:rFonts w:ascii="Times New Roman" w:hAnsi="Times New Roman" w:cs="Times New Roman"/>
                <w:sz w:val="24"/>
                <w:szCs w:val="24"/>
              </w:rPr>
              <w:t>Građevinski pijesak i šljunak</w:t>
            </w:r>
          </w:p>
        </w:tc>
        <w:tc>
          <w:tcPr>
            <w:tcW w:w="1554" w:type="dxa"/>
          </w:tcPr>
          <w:p w14:paraId="15B44CD2" w14:textId="5EE2EACC" w:rsidR="007E4FB7"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0,52</w:t>
            </w:r>
          </w:p>
        </w:tc>
      </w:tr>
    </w:tbl>
    <w:p w14:paraId="59A5BF33" w14:textId="77777777" w:rsidR="007E4FB7" w:rsidRPr="00C646E1" w:rsidRDefault="007E4FB7" w:rsidP="007E4FB7">
      <w:pPr>
        <w:spacing w:after="0" w:line="240" w:lineRule="auto"/>
        <w:rPr>
          <w:rFonts w:ascii="Times New Roman" w:hAnsi="Times New Roman" w:cs="Times New Roman"/>
          <w:sz w:val="24"/>
          <w:szCs w:val="24"/>
        </w:rPr>
      </w:pPr>
    </w:p>
    <w:p w14:paraId="5CAECDFD" w14:textId="5A1D318E" w:rsidR="007E4FB7"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Članak 3.</w:t>
      </w:r>
    </w:p>
    <w:p w14:paraId="21AD31D8" w14:textId="77777777" w:rsidR="007E4FB7" w:rsidRPr="00C646E1" w:rsidRDefault="007E4FB7" w:rsidP="007E4FB7">
      <w:pPr>
        <w:spacing w:after="0" w:line="240" w:lineRule="auto"/>
        <w:jc w:val="center"/>
        <w:rPr>
          <w:rFonts w:ascii="Times New Roman" w:hAnsi="Times New Roman" w:cs="Times New Roman"/>
          <w:sz w:val="24"/>
          <w:szCs w:val="24"/>
        </w:rPr>
      </w:pPr>
    </w:p>
    <w:p w14:paraId="3F217784" w14:textId="2029ACF9" w:rsidR="00C646E1" w:rsidRDefault="007E4FB7" w:rsidP="00C646E1">
      <w:pPr>
        <w:spacing w:after="0" w:line="240" w:lineRule="auto"/>
        <w:ind w:firstLine="708"/>
        <w:rPr>
          <w:rFonts w:ascii="Times New Roman" w:hAnsi="Times New Roman" w:cs="Times New Roman"/>
          <w:sz w:val="24"/>
          <w:szCs w:val="24"/>
        </w:rPr>
      </w:pPr>
      <w:r w:rsidRPr="00C646E1">
        <w:rPr>
          <w:rFonts w:ascii="Times New Roman" w:hAnsi="Times New Roman" w:cs="Times New Roman"/>
          <w:sz w:val="24"/>
          <w:szCs w:val="24"/>
        </w:rPr>
        <w:t xml:space="preserve">Nositelj i ovlaštenik neaktivnih eksploatacijskih polja mineralnih sirovina je Republika Hrvatska. Tijelo državne uprave nadležno za provedbu sanacije neaktivnih eksploatacijskih polja je ministarstvo nadležno za rudarstvo. Novčana sredstva za provedbu tehničke sanacije neaktivnih eksploatacijskih polja osigurava ministarstvo nadležno za rudarstvo. </w:t>
      </w:r>
    </w:p>
    <w:p w14:paraId="43A3ECED" w14:textId="77777777" w:rsidR="00C646E1" w:rsidRDefault="00C646E1" w:rsidP="00C646E1">
      <w:pPr>
        <w:spacing w:after="0" w:line="240" w:lineRule="auto"/>
        <w:ind w:firstLine="708"/>
        <w:rPr>
          <w:rFonts w:ascii="Times New Roman" w:hAnsi="Times New Roman" w:cs="Times New Roman"/>
          <w:sz w:val="24"/>
          <w:szCs w:val="24"/>
        </w:rPr>
      </w:pPr>
    </w:p>
    <w:p w14:paraId="5C13F9CB" w14:textId="77777777" w:rsidR="00C646E1" w:rsidRPr="00C646E1" w:rsidRDefault="00C646E1" w:rsidP="00C646E1">
      <w:pPr>
        <w:spacing w:after="0" w:line="240" w:lineRule="auto"/>
        <w:ind w:firstLine="708"/>
        <w:rPr>
          <w:rFonts w:ascii="Times New Roman" w:hAnsi="Times New Roman" w:cs="Times New Roman"/>
          <w:sz w:val="24"/>
          <w:szCs w:val="24"/>
        </w:rPr>
      </w:pPr>
    </w:p>
    <w:p w14:paraId="5F29911A" w14:textId="77777777" w:rsidR="00C646E1" w:rsidRPr="00C646E1" w:rsidRDefault="00C646E1" w:rsidP="007E4FB7">
      <w:pPr>
        <w:spacing w:after="0" w:line="240" w:lineRule="auto"/>
        <w:rPr>
          <w:rFonts w:ascii="Times New Roman" w:hAnsi="Times New Roman" w:cs="Times New Roman"/>
          <w:sz w:val="24"/>
          <w:szCs w:val="24"/>
        </w:rPr>
      </w:pPr>
    </w:p>
    <w:p w14:paraId="45706145" w14:textId="15758FE0" w:rsidR="007E4FB7" w:rsidRPr="00C646E1" w:rsidRDefault="007E4FB7" w:rsidP="007E4FB7">
      <w:pPr>
        <w:spacing w:after="0" w:line="240" w:lineRule="auto"/>
        <w:jc w:val="center"/>
        <w:rPr>
          <w:rFonts w:ascii="Times New Roman" w:hAnsi="Times New Roman" w:cs="Times New Roman"/>
          <w:sz w:val="24"/>
          <w:szCs w:val="24"/>
        </w:rPr>
      </w:pPr>
      <w:r w:rsidRPr="00C646E1">
        <w:rPr>
          <w:rFonts w:ascii="Times New Roman" w:hAnsi="Times New Roman" w:cs="Times New Roman"/>
          <w:sz w:val="24"/>
          <w:szCs w:val="24"/>
        </w:rPr>
        <w:t>Članak 4.</w:t>
      </w:r>
    </w:p>
    <w:p w14:paraId="70B804D7" w14:textId="77777777" w:rsidR="007E4FB7" w:rsidRPr="00C646E1" w:rsidRDefault="007E4FB7" w:rsidP="007E4FB7">
      <w:pPr>
        <w:spacing w:after="0" w:line="240" w:lineRule="auto"/>
        <w:jc w:val="center"/>
        <w:rPr>
          <w:rFonts w:ascii="Times New Roman" w:hAnsi="Times New Roman" w:cs="Times New Roman"/>
          <w:sz w:val="24"/>
          <w:szCs w:val="24"/>
        </w:rPr>
      </w:pPr>
    </w:p>
    <w:p w14:paraId="344B6EA3" w14:textId="23FD6D35" w:rsidR="007E4FB7" w:rsidRDefault="007E4FB7" w:rsidP="00C646E1">
      <w:pPr>
        <w:spacing w:after="0" w:line="240" w:lineRule="auto"/>
        <w:ind w:firstLine="708"/>
        <w:rPr>
          <w:rFonts w:ascii="Times New Roman" w:hAnsi="Times New Roman" w:cs="Times New Roman"/>
          <w:sz w:val="24"/>
          <w:szCs w:val="24"/>
        </w:rPr>
      </w:pPr>
      <w:r w:rsidRPr="00C646E1">
        <w:rPr>
          <w:rFonts w:ascii="Times New Roman" w:hAnsi="Times New Roman" w:cs="Times New Roman"/>
          <w:sz w:val="24"/>
          <w:szCs w:val="24"/>
        </w:rPr>
        <w:t>Ova Odluka stupa na snagu osmog dana od dana donošenja i bit će objavljena</w:t>
      </w:r>
      <w:r w:rsidR="00C646E1">
        <w:rPr>
          <w:rFonts w:ascii="Times New Roman" w:hAnsi="Times New Roman" w:cs="Times New Roman"/>
          <w:sz w:val="24"/>
          <w:szCs w:val="24"/>
        </w:rPr>
        <w:t xml:space="preserve"> u „Službenom glasniku Krapinsko-zagorske županije“, te na web stranici Općine</w:t>
      </w:r>
      <w:r w:rsidRPr="00C646E1">
        <w:rPr>
          <w:rFonts w:ascii="Times New Roman" w:hAnsi="Times New Roman" w:cs="Times New Roman"/>
          <w:sz w:val="24"/>
          <w:szCs w:val="24"/>
        </w:rPr>
        <w:t>.</w:t>
      </w:r>
    </w:p>
    <w:p w14:paraId="35452920" w14:textId="77777777" w:rsidR="00C646E1" w:rsidRDefault="00C646E1" w:rsidP="007E4FB7">
      <w:pPr>
        <w:spacing w:after="0" w:line="240" w:lineRule="auto"/>
        <w:rPr>
          <w:rFonts w:ascii="Times New Roman" w:hAnsi="Times New Roman" w:cs="Times New Roman"/>
          <w:sz w:val="24"/>
          <w:szCs w:val="24"/>
        </w:rPr>
      </w:pPr>
    </w:p>
    <w:p w14:paraId="080AEF3E" w14:textId="77777777" w:rsidR="00C646E1" w:rsidRDefault="00C646E1" w:rsidP="007E4FB7">
      <w:pPr>
        <w:spacing w:after="0" w:line="240" w:lineRule="auto"/>
        <w:rPr>
          <w:rFonts w:ascii="Times New Roman" w:hAnsi="Times New Roman" w:cs="Times New Roman"/>
          <w:sz w:val="24"/>
          <w:szCs w:val="24"/>
        </w:rPr>
      </w:pPr>
    </w:p>
    <w:tbl>
      <w:tblPr>
        <w:tblStyle w:val="Reetkatablice"/>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C646E1" w:rsidRPr="00C646E1" w14:paraId="313AD870" w14:textId="77777777" w:rsidTr="00C646E1">
        <w:tc>
          <w:tcPr>
            <w:tcW w:w="4247" w:type="dxa"/>
          </w:tcPr>
          <w:p w14:paraId="00E6CC5E" w14:textId="77777777" w:rsidR="00C646E1"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PREDSJEDNIK OPĆINSKOG VIJEĆA</w:t>
            </w:r>
          </w:p>
        </w:tc>
      </w:tr>
      <w:tr w:rsidR="00C646E1" w:rsidRPr="00C646E1" w14:paraId="1A91363F" w14:textId="77777777" w:rsidTr="00C646E1">
        <w:tc>
          <w:tcPr>
            <w:tcW w:w="4247" w:type="dxa"/>
          </w:tcPr>
          <w:p w14:paraId="398E138F" w14:textId="77777777" w:rsidR="00C646E1" w:rsidRPr="00C646E1" w:rsidRDefault="00C646E1" w:rsidP="00C646E1">
            <w:pPr>
              <w:jc w:val="center"/>
              <w:rPr>
                <w:rFonts w:ascii="Times New Roman" w:hAnsi="Times New Roman" w:cs="Times New Roman"/>
                <w:sz w:val="24"/>
                <w:szCs w:val="24"/>
              </w:rPr>
            </w:pPr>
          </w:p>
        </w:tc>
      </w:tr>
      <w:tr w:rsidR="00C646E1" w:rsidRPr="00C646E1" w14:paraId="18730389" w14:textId="77777777" w:rsidTr="00C646E1">
        <w:tc>
          <w:tcPr>
            <w:tcW w:w="4247" w:type="dxa"/>
          </w:tcPr>
          <w:p w14:paraId="4FDAD039" w14:textId="77777777" w:rsidR="00C646E1" w:rsidRPr="00C646E1" w:rsidRDefault="00C646E1" w:rsidP="00C646E1">
            <w:pPr>
              <w:jc w:val="center"/>
              <w:rPr>
                <w:rFonts w:ascii="Times New Roman" w:hAnsi="Times New Roman" w:cs="Times New Roman"/>
                <w:sz w:val="24"/>
                <w:szCs w:val="24"/>
              </w:rPr>
            </w:pPr>
            <w:r w:rsidRPr="00C646E1">
              <w:rPr>
                <w:rFonts w:ascii="Times New Roman" w:hAnsi="Times New Roman" w:cs="Times New Roman"/>
                <w:sz w:val="24"/>
                <w:szCs w:val="24"/>
              </w:rPr>
              <w:t>Dražen Jambrešić</w:t>
            </w:r>
          </w:p>
        </w:tc>
      </w:tr>
    </w:tbl>
    <w:p w14:paraId="25D4FC25" w14:textId="05BEB9B3" w:rsidR="00C646E1" w:rsidRPr="00C646E1" w:rsidRDefault="00C646E1" w:rsidP="00C646E1">
      <w:pPr>
        <w:spacing w:after="0" w:line="240" w:lineRule="auto"/>
        <w:jc w:val="right"/>
        <w:rPr>
          <w:rFonts w:ascii="Times New Roman" w:hAnsi="Times New Roman" w:cs="Times New Roman"/>
          <w:sz w:val="24"/>
          <w:szCs w:val="24"/>
        </w:rPr>
      </w:pPr>
    </w:p>
    <w:sectPr w:rsidR="00C646E1" w:rsidRPr="00C64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B7"/>
    <w:rsid w:val="00037E22"/>
    <w:rsid w:val="002A5A33"/>
    <w:rsid w:val="0057752A"/>
    <w:rsid w:val="007E4FB7"/>
    <w:rsid w:val="009D0C01"/>
    <w:rsid w:val="00A83700"/>
    <w:rsid w:val="00B5656A"/>
    <w:rsid w:val="00BA29A1"/>
    <w:rsid w:val="00C646E1"/>
    <w:rsid w:val="00C84F36"/>
    <w:rsid w:val="00CE24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77A0"/>
  <w15:chartTrackingRefBased/>
  <w15:docId w15:val="{A1D8803F-349B-45F8-902E-AF4E933F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E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361</Words>
  <Characters>2059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Kolić</dc:creator>
  <cp:keywords/>
  <dc:description/>
  <cp:lastModifiedBy>Lucija Kolić</cp:lastModifiedBy>
  <cp:revision>8</cp:revision>
  <dcterms:created xsi:type="dcterms:W3CDTF">2024-01-17T12:53:00Z</dcterms:created>
  <dcterms:modified xsi:type="dcterms:W3CDTF">2024-04-10T12:04:00Z</dcterms:modified>
</cp:coreProperties>
</file>