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7_14102604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UTROŠKA SREDSTAVA OD NAKNADE ZA ZADRŽAVANJE NEZAKONITO IZGRAĐENIH ZGRADA U PROSORU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UTROŠKA SREDSTAVA OD NAKNADE ZA ZADRŽAVANJE NEZAKONITO IZGRAĐENIH ZGRADA U PROSORU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